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138" cy="10704406"/>
            <wp:effectExtent b="0" l="0" r="0" t="0"/>
            <wp:wrapNone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77138" cy="107044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q5armvdh6jeu" w:id="0"/>
      <w:bookmarkEnd w:id="0"/>
      <w:r w:rsidDel="00000000" w:rsidR="00000000" w:rsidRPr="00000000">
        <w:rPr>
          <w:rtl w:val="0"/>
        </w:rPr>
        <w:t xml:space="preserve">Investment Team </w:t>
      </w:r>
      <w:r w:rsidDel="00000000" w:rsidR="00000000" w:rsidRPr="00000000">
        <w:rPr>
          <w:rtl w:val="0"/>
        </w:rPr>
        <w:t xml:space="preserve">Charter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1. Team Overview &amp; Mission</w:t>
      </w:r>
    </w:p>
    <w:p w:rsidR="00000000" w:rsidDel="00000000" w:rsidP="00000000" w:rsidRDefault="00000000" w:rsidRPr="00000000" w14:paraId="00000004">
      <w:pPr>
        <w:spacing w:before="200" w:lineRule="auto"/>
        <w:jc w:val="center"/>
        <w:rPr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sz w:val="26"/>
          <w:szCs w:val="26"/>
          <w:rtl w:val="0"/>
        </w:rPr>
        <w:t xml:space="preserve">Be Profitable</w:t>
        <w:br w:type="textWrapping"/>
        <w:t xml:space="preserve">&amp;</w:t>
        <w:br w:type="textWrapping"/>
        <w:t xml:space="preserve">Have Fun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676jje8oidqp" w:id="1"/>
      <w:bookmarkEnd w:id="1"/>
      <w:r w:rsidDel="00000000" w:rsidR="00000000" w:rsidRPr="00000000">
        <w:rPr>
          <w:rtl w:val="0"/>
        </w:rPr>
        <w:t xml:space="preserve">Team Mission Statement: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Our mission is to act as a professional investment group/team that makes informed decisions using research and data, manages risk carefully, and applies course concepts to a real-world investing simulation.</w:t>
        <w:br w:type="textWrapping"/>
        <w:t xml:space="preserve">Our practical objective is to outperform a simple 60/40 benchmark over the simulation period while avoiding large drawdowns that would be unacceptable for a real client.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bookmarkStart w:colFirst="0" w:colLast="0" w:name="_k91fbkg548l" w:id="2"/>
      <w:bookmarkEnd w:id="2"/>
      <w:r w:rsidDel="00000000" w:rsidR="00000000" w:rsidRPr="00000000">
        <w:rPr>
          <w:rtl w:val="0"/>
        </w:rPr>
        <w:t xml:space="preserve">2. Investment Strategy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Considering our investment universe in this simulation, time horizon, and decision-making philosophy.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Strategy type (e.g. value, growth, momentum, macro, mixed):</w:t>
      </w:r>
    </w:p>
    <w:p w:rsidR="00000000" w:rsidDel="00000000" w:rsidP="00000000" w:rsidRDefault="00000000" w:rsidRPr="00000000" w14:paraId="0000000A">
      <w:pPr>
        <w:numPr>
          <w:ilvl w:val="1"/>
          <w:numId w:val="6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Mixed Strategy</w:t>
        <w:br w:type="textWrapping"/>
        <w:t xml:space="preserve">In practice this means a core 60/40 allocation using diversified ETFs and bonds, plus a small number of stock picks where we think the risk trade-off is clearly better than the index.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Time horizon (short/medium/long):</w:t>
      </w:r>
    </w:p>
    <w:p w:rsidR="00000000" w:rsidDel="00000000" w:rsidP="00000000" w:rsidRDefault="00000000" w:rsidRPr="00000000" w14:paraId="0000000C">
      <w:pPr>
        <w:numPr>
          <w:ilvl w:val="1"/>
          <w:numId w:val="6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Medium term for this simulation (weeks to a few months), not day‑trading.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Benchmark or reference portfolio (if any): </w:t>
      </w:r>
    </w:p>
    <w:p w:rsidR="00000000" w:rsidDel="00000000" w:rsidP="00000000" w:rsidRDefault="00000000" w:rsidRPr="00000000" w14:paraId="0000000E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60/40 portfolio </w:t>
      </w:r>
    </w:p>
    <w:p w:rsidR="00000000" w:rsidDel="00000000" w:rsidP="00000000" w:rsidRDefault="00000000" w:rsidRPr="00000000" w14:paraId="0000000F">
      <w:pPr>
        <w:pStyle w:val="Heading2"/>
        <w:rPr/>
      </w:pPr>
      <w:bookmarkStart w:colFirst="0" w:colLast="0" w:name="_snee1qqh5lk3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bookmarkStart w:colFirst="0" w:colLast="0" w:name="_45gsrwtzjtuw" w:id="4"/>
      <w:bookmarkEnd w:id="4"/>
      <w:r w:rsidDel="00000000" w:rsidR="00000000" w:rsidRPr="00000000">
        <w:rPr>
          <w:rtl w:val="0"/>
        </w:rPr>
        <w:t xml:space="preserve">3. Risk Profile &amp; Constraints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Our team’s risk appetite and how we will control risk.</w:t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Risk profile (conservative / moderate / aggressive):</w:t>
      </w:r>
    </w:p>
    <w:p w:rsidR="00000000" w:rsidDel="00000000" w:rsidP="00000000" w:rsidRDefault="00000000" w:rsidRPr="00000000" w14:paraId="00000013">
      <w:pPr>
        <w:numPr>
          <w:ilvl w:val="1"/>
          <w:numId w:val="10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Moderate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Position size limits (min / max % per position):</w:t>
      </w:r>
    </w:p>
    <w:p w:rsidR="00000000" w:rsidDel="00000000" w:rsidP="00000000" w:rsidRDefault="00000000" w:rsidRPr="00000000" w14:paraId="00000015">
      <w:pPr>
        <w:numPr>
          <w:ilvl w:val="1"/>
          <w:numId w:val="10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Minimum 2% </w:t>
        <w:br w:type="textWrapping"/>
        <w:t xml:space="preserve">Maximum 10%</w:t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Other risk constraints (sector limits, leverage, liquidity, etc.):</w:t>
      </w:r>
    </w:p>
    <w:p w:rsidR="00000000" w:rsidDel="00000000" w:rsidP="00000000" w:rsidRDefault="00000000" w:rsidRPr="00000000" w14:paraId="00000017">
      <w:pPr>
        <w:numPr>
          <w:ilvl w:val="1"/>
          <w:numId w:val="10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Prefer Liquid stocks</w:t>
      </w:r>
    </w:p>
    <w:p w:rsidR="00000000" w:rsidDel="00000000" w:rsidP="00000000" w:rsidRDefault="00000000" w:rsidRPr="00000000" w14:paraId="00000018">
      <w:pPr>
        <w:numPr>
          <w:ilvl w:val="1"/>
          <w:numId w:val="10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Maintain a cash reserve of 5-10%</w:t>
      </w:r>
    </w:p>
    <w:p w:rsidR="00000000" w:rsidDel="00000000" w:rsidP="00000000" w:rsidRDefault="00000000" w:rsidRPr="00000000" w14:paraId="00000019">
      <w:pPr>
        <w:numPr>
          <w:ilvl w:val="1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 maximum of 25% in one sector for diversification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4. Initial Portfolio Setup (First Idea)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Our initial portfolio idea. This will evolve over time, but reflects our starting hypothesis.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Target asset allocation (asset classes and %):</w:t>
      </w:r>
    </w:p>
    <w:p w:rsidR="00000000" w:rsidDel="00000000" w:rsidP="00000000" w:rsidRDefault="00000000" w:rsidRPr="00000000" w14:paraId="0000001D">
      <w:pPr>
        <w:numPr>
          <w:ilvl w:val="1"/>
          <w:numId w:val="7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Equities: 60%, Bonds: 40%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Number of positions planned:</w:t>
      </w:r>
    </w:p>
    <w:p w:rsidR="00000000" w:rsidDel="00000000" w:rsidP="00000000" w:rsidRDefault="00000000" w:rsidRPr="00000000" w14:paraId="0000001F">
      <w:pPr>
        <w:numPr>
          <w:ilvl w:val="1"/>
          <w:numId w:val="7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6–8 positions total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Cash allocation (%):</w:t>
      </w:r>
    </w:p>
    <w:p w:rsidR="00000000" w:rsidDel="00000000" w:rsidP="00000000" w:rsidRDefault="00000000" w:rsidRPr="00000000" w14:paraId="00000021">
      <w:pPr>
        <w:numPr>
          <w:ilvl w:val="1"/>
          <w:numId w:val="7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5% cash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Rationale for this setup:</w:t>
      </w:r>
    </w:p>
    <w:p w:rsidR="00000000" w:rsidDel="00000000" w:rsidP="00000000" w:rsidRDefault="00000000" w:rsidRPr="00000000" w14:paraId="00000023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 chose a 60/40 ratio since it maintains a balanced portfolio that potentially allows us to yield high returns and hedge our losses, if the right stocks are chosen</w:t>
        <w:br w:type="textWrapping"/>
        <w:t xml:space="preserve">A small cash allocation serves as a buffer to remain flexible if needed.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5. Trading &amp; Operating Rules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How our team operates on a day-to-day basis.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Trading frequency (e.g. daily, weekly, ad hoc):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 Hoc, based on changes in market conditions, and scheduled assessments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Who is authorized to execute trades?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Azriel Fernandes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are trade decisions approved?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the majority of the group votes yes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Rules for emergency or time-sensitive trades: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 position breaches risk limits, or new information clearly changes the original investment thesis</w:t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 emergencies, Azriel can close or reduce positions without waiting for a full vote but must explain the action in the next meeting and in the trading log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>
          <w:rFonts w:ascii="Bai Jamjuree Medium" w:cs="Bai Jamjuree Medium" w:eastAsia="Bai Jamjuree Medium" w:hAnsi="Bai Jamjuree Medium"/>
          <w:b w:val="0"/>
          <w:bCs w:val="0"/>
          <w:color w:val="683908"/>
          <w:sz w:val="32"/>
          <w:szCs w:val="32"/>
        </w:rPr>
      </w:pPr>
      <w:r w:rsidDel="00000000" w:rsidR="00000000" w:rsidRPr="00000000">
        <w:rPr>
          <w:rtl w:val="0"/>
        </w:rPr>
        <w:t xml:space="preserve">6. Buy &amp; Sell Decision Framework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P</w:t>
      </w:r>
      <w:r w:rsidDel="00000000" w:rsidR="00000000" w:rsidRPr="00000000">
        <w:rPr>
          <w:rtl w:val="0"/>
        </w:rPr>
        <w:t xml:space="preserve">arameters we will use to decide when to buy, hold, or sell investments.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Buy criteria (valuation, signals, catalysts, etc.):</w:t>
      </w:r>
    </w:p>
    <w:p w:rsidR="00000000" w:rsidDel="00000000" w:rsidP="00000000" w:rsidRDefault="00000000" w:rsidRPr="00000000" w14:paraId="00000032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Valuation is reasonable when compared to the market</w:t>
      </w:r>
    </w:p>
    <w:p w:rsidR="00000000" w:rsidDel="00000000" w:rsidP="00000000" w:rsidRDefault="00000000" w:rsidRPr="00000000" w14:paraId="00000033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Stable fundamentals and liquid</w:t>
      </w:r>
    </w:p>
    <w:p w:rsidR="00000000" w:rsidDel="00000000" w:rsidP="00000000" w:rsidRDefault="00000000" w:rsidRPr="00000000" w14:paraId="00000034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Signals from verified news sources, such as an increase in investment, etc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Sell criteria (stop-loss, take-profit, thesis break):</w:t>
      </w:r>
    </w:p>
    <w:p w:rsidR="00000000" w:rsidDel="00000000" w:rsidP="00000000" w:rsidRDefault="00000000" w:rsidRPr="00000000" w14:paraId="00000036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Better opportunity is identified</w:t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Fundamentals have changed</w:t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Signals from verified sources indicate a negative outcome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of stop-losses or trailing stops:</w:t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Decisions are based on fundamentals and portfolio rules, not short-term price movements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Rebalancing rules:</w:t>
      </w:r>
    </w:p>
    <w:p w:rsidR="00000000" w:rsidDel="00000000" w:rsidP="00000000" w:rsidRDefault="00000000" w:rsidRPr="00000000" w14:paraId="0000003C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Portfolio is reviewed every 2 weeks</w:t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Trades are made in the schedule unless risk limits are reached</w:t>
      </w:r>
    </w:p>
    <w:p w:rsidR="00000000" w:rsidDel="00000000" w:rsidP="00000000" w:rsidRDefault="00000000" w:rsidRPr="00000000" w14:paraId="0000003E">
      <w:pPr>
        <w:pStyle w:val="Heading2"/>
        <w:spacing w:after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spacing w:after="200" w:lineRule="auto"/>
        <w:rPr/>
      </w:pPr>
      <w:r w:rsidDel="00000000" w:rsidR="00000000" w:rsidRPr="00000000">
        <w:rPr>
          <w:rtl w:val="0"/>
        </w:rPr>
        <w:t xml:space="preserve">7. Team Roles &amp; Responsibilities</w:t>
      </w:r>
    </w:p>
    <w:tbl>
      <w:tblPr>
        <w:tblStyle w:val="Table1"/>
        <w:tblW w:w="6855.0" w:type="dxa"/>
        <w:jc w:val="left"/>
        <w:tblInd w:w="12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00"/>
        <w:gridCol w:w="3555"/>
        <w:tblGridChange w:id="0">
          <w:tblGrid>
            <w:gridCol w:w="3300"/>
            <w:gridCol w:w="35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Role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Abdul Rafay Malik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Aliah Muhammad Asharaf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Maintaining the Log Journal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Azriel Fernandes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Executing the Trades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Devarya Shah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Communications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Kartavya Jharwal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Team Lead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Nandini Prakash Rangani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Research </w:t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rPr/>
      </w:pPr>
      <w:r w:rsidDel="00000000" w:rsidR="00000000" w:rsidRPr="00000000">
        <w:rPr>
          <w:rtl w:val="0"/>
        </w:rPr>
        <w:t xml:space="preserve">8. Communication Protocol 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Primary communication platform</w:t>
      </w:r>
    </w:p>
    <w:p w:rsidR="00000000" w:rsidDel="00000000" w:rsidP="00000000" w:rsidRDefault="00000000" w:rsidRPr="00000000" w14:paraId="00000051">
      <w:pPr>
        <w:numPr>
          <w:ilvl w:val="1"/>
          <w:numId w:val="5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Microsoft Teams</w:t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General | Team Brownies | Microsoft Teams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often will you meet?</w:t>
      </w:r>
    </w:p>
    <w:p w:rsidR="00000000" w:rsidDel="00000000" w:rsidP="00000000" w:rsidRDefault="00000000" w:rsidRPr="00000000" w14:paraId="00000053">
      <w:pPr>
        <w:numPr>
          <w:ilvl w:val="1"/>
          <w:numId w:val="5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Once a week (in person)</w:t>
      </w:r>
    </w:p>
    <w:p w:rsidR="00000000" w:rsidDel="00000000" w:rsidP="00000000" w:rsidRDefault="00000000" w:rsidRPr="00000000" w14:paraId="00000054">
      <w:pPr>
        <w:numPr>
          <w:ilvl w:val="1"/>
          <w:numId w:val="5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Online- if more hours are needed 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will decisions and approvals be documented?</w:t>
      </w:r>
    </w:p>
    <w:p w:rsidR="00000000" w:rsidDel="00000000" w:rsidP="00000000" w:rsidRDefault="00000000" w:rsidRPr="00000000" w14:paraId="00000056">
      <w:pPr>
        <w:numPr>
          <w:ilvl w:val="1"/>
          <w:numId w:val="5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Decisions will be documented in a shared Google Document and will be uploaded onto Teams later </w:t>
      </w:r>
    </w:p>
    <w:p w:rsidR="00000000" w:rsidDel="00000000" w:rsidP="00000000" w:rsidRDefault="00000000" w:rsidRPr="00000000" w14:paraId="00000057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Approvals would be obtained through communication in the meeting </w:t>
      </w:r>
    </w:p>
    <w:p w:rsidR="00000000" w:rsidDel="00000000" w:rsidP="00000000" w:rsidRDefault="00000000" w:rsidRPr="00000000" w14:paraId="00000058">
      <w:pPr>
        <w:pStyle w:val="Heading2"/>
        <w:rPr/>
      </w:pPr>
      <w:r w:rsidDel="00000000" w:rsidR="00000000" w:rsidRPr="00000000">
        <w:rPr>
          <w:rtl w:val="0"/>
        </w:rPr>
        <w:t xml:space="preserve">9. Trading Log &amp; Reporting Responsibilities</w:t>
      </w:r>
    </w:p>
    <w:p w:rsidR="00000000" w:rsidDel="00000000" w:rsidP="00000000" w:rsidRDefault="00000000" w:rsidRPr="00000000" w14:paraId="00000059">
      <w:pPr>
        <w:pStyle w:val="Heading3"/>
        <w:numPr>
          <w:ilvl w:val="0"/>
          <w:numId w:val="1"/>
        </w:numPr>
        <w:spacing w:before="200" w:lineRule="auto"/>
        <w:ind w:left="720" w:hanging="360"/>
        <w:rPr>
          <w:u w:val="none"/>
        </w:rPr>
      </w:pPr>
      <w:bookmarkStart w:colFirst="0" w:colLast="0" w:name="_gg3j68treapq" w:id="5"/>
      <w:bookmarkEnd w:id="5"/>
      <w:r w:rsidDel="00000000" w:rsidR="00000000" w:rsidRPr="00000000">
        <w:rPr>
          <w:rtl w:val="0"/>
        </w:rPr>
        <w:t xml:space="preserve">Who is responsible for maintaining and submitting the trading log?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Aliah, with additional support, as a team effort is required</w:t>
      </w:r>
    </w:p>
    <w:p w:rsidR="00000000" w:rsidDel="00000000" w:rsidP="00000000" w:rsidRDefault="00000000" w:rsidRPr="00000000" w14:paraId="0000005B">
      <w:pPr>
        <w:pStyle w:val="Heading3"/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bookmarkStart w:colFirst="0" w:colLast="0" w:name="_l4uw2ukrimwd" w:id="6"/>
      <w:bookmarkEnd w:id="6"/>
      <w:r w:rsidDel="00000000" w:rsidR="00000000" w:rsidRPr="00000000">
        <w:rPr>
          <w:rtl w:val="0"/>
        </w:rPr>
        <w:t xml:space="preserve">How often is the trading log updated and submitted?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trading log will be updated within 24-36 hours of the trade being made in order to remember the justification for each trade. </w:t>
      </w:r>
    </w:p>
    <w:p w:rsidR="00000000" w:rsidDel="00000000" w:rsidP="00000000" w:rsidRDefault="00000000" w:rsidRPr="00000000" w14:paraId="0000005D">
      <w:pPr>
        <w:pStyle w:val="Heading3"/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bookmarkStart w:colFirst="0" w:colLast="0" w:name="_b3sgss7atdfo" w:id="7"/>
      <w:bookmarkEnd w:id="7"/>
      <w:r w:rsidDel="00000000" w:rsidR="00000000" w:rsidRPr="00000000">
        <w:rPr>
          <w:rtl w:val="0"/>
        </w:rPr>
        <w:t xml:space="preserve">What information must be included for each trade?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are we investing in</w:t>
      </w:r>
    </w:p>
    <w:p w:rsidR="00000000" w:rsidDel="00000000" w:rsidP="00000000" w:rsidRDefault="00000000" w:rsidRPr="00000000" w14:paraId="0000005F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Why are we investing (reasoning)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Any additional data that might back up the investment such as record date, price, and position size as a % of the portfolio, so that performance can be calculated later. </w:t>
      </w:r>
    </w:p>
    <w:p w:rsidR="00000000" w:rsidDel="00000000" w:rsidP="00000000" w:rsidRDefault="00000000" w:rsidRPr="00000000" w14:paraId="00000061">
      <w:pPr>
        <w:pStyle w:val="Heading2"/>
        <w:rPr/>
      </w:pPr>
      <w:r w:rsidDel="00000000" w:rsidR="00000000" w:rsidRPr="00000000">
        <w:rPr>
          <w:rtl w:val="0"/>
        </w:rPr>
        <w:t xml:space="preserve">10. Team Norms, Accountability &amp; Conflict Resolution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Define expectations for professionalism, participation, and conflict resolution.</w:t>
      </w:r>
    </w:p>
    <w:p w:rsidR="00000000" w:rsidDel="00000000" w:rsidP="00000000" w:rsidRDefault="00000000" w:rsidRPr="00000000" w14:paraId="00000063">
      <w:pPr>
        <w:pStyle w:val="Heading3"/>
        <w:rPr/>
      </w:pPr>
      <w:bookmarkStart w:colFirst="0" w:colLast="0" w:name="_447m3o42e47c" w:id="8"/>
      <w:bookmarkEnd w:id="8"/>
      <w:r w:rsidDel="00000000" w:rsidR="00000000" w:rsidRPr="00000000">
        <w:rPr>
          <w:rtl w:val="0"/>
        </w:rPr>
        <w:t xml:space="preserve">Expectations for preparation and </w:t>
      </w:r>
      <w:r w:rsidDel="00000000" w:rsidR="00000000" w:rsidRPr="00000000">
        <w:rPr>
          <w:rtl w:val="0"/>
        </w:rPr>
        <w:t xml:space="preserve">participation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early with the team if any issues arise (via Teams)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Actively contribute to the discussions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Complete the task assigned on time</w:t>
      </w:r>
    </w:p>
    <w:p w:rsidR="00000000" w:rsidDel="00000000" w:rsidP="00000000" w:rsidRDefault="00000000" w:rsidRPr="00000000" w14:paraId="00000067">
      <w:pPr>
        <w:pStyle w:val="Heading3"/>
        <w:rPr/>
      </w:pPr>
      <w:bookmarkStart w:colFirst="0" w:colLast="0" w:name="_5san9j4rh2m9" w:id="9"/>
      <w:bookmarkEnd w:id="9"/>
      <w:r w:rsidDel="00000000" w:rsidR="00000000" w:rsidRPr="00000000">
        <w:rPr>
          <w:rtl w:val="0"/>
        </w:rPr>
        <w:t xml:space="preserve">How will missed deadlines or non-performance be handled?</w:t>
      </w:r>
    </w:p>
    <w:p w:rsidR="00000000" w:rsidDel="00000000" w:rsidP="00000000" w:rsidRDefault="00000000" w:rsidRPr="00000000" w14:paraId="00000068">
      <w:pPr>
        <w:numPr>
          <w:ilvl w:val="0"/>
          <w:numId w:val="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First miss: Team Lead checks in privately (life happens or soft extension)</w:t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Second miss: Formal team discussion; workload reallocation if needed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Persistent non-participation: Escalate further (last resort; prefer internal resolution)</w:t>
      </w:r>
    </w:p>
    <w:p w:rsidR="00000000" w:rsidDel="00000000" w:rsidP="00000000" w:rsidRDefault="00000000" w:rsidRPr="00000000" w14:paraId="0000006B">
      <w:pPr>
        <w:pStyle w:val="Heading3"/>
        <w:ind w:left="0" w:firstLine="0"/>
        <w:rPr/>
      </w:pPr>
      <w:bookmarkStart w:colFirst="0" w:colLast="0" w:name="_8eszl1d9gx1g" w:id="10"/>
      <w:bookmarkEnd w:id="10"/>
      <w:r w:rsidDel="00000000" w:rsidR="00000000" w:rsidRPr="00000000">
        <w:rPr>
          <w:rtl w:val="0"/>
        </w:rPr>
        <w:t xml:space="preserve">Conflict resolution process: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Direct first: Members in conflict discuss 1-on-1 within 48 hours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Mediation: If unresolved, the Team Lead facilitates group discussion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Further escalation: Only if conflict threatens team function or violates academic integrity</w:t>
      </w:r>
    </w:p>
    <w:p w:rsidR="00000000" w:rsidDel="00000000" w:rsidP="00000000" w:rsidRDefault="00000000" w:rsidRPr="00000000" w14:paraId="0000006F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rPr/>
      </w:pPr>
      <w:r w:rsidDel="00000000" w:rsidR="00000000" w:rsidRPr="00000000">
        <w:rPr>
          <w:rtl w:val="0"/>
        </w:rPr>
        <w:t xml:space="preserve">Signatures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By signing below, we confirm that we agree to follow this team charter.</w:t>
      </w:r>
    </w:p>
    <w:tbl>
      <w:tblPr>
        <w:tblStyle w:val="Table2"/>
        <w:tblW w:w="9255.0" w:type="dxa"/>
        <w:jc w:val="left"/>
        <w:tblInd w:w="-6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70"/>
        <w:gridCol w:w="1365"/>
        <w:gridCol w:w="2160"/>
        <w:gridCol w:w="2160"/>
        <w:tblGridChange w:id="0">
          <w:tblGrid>
            <w:gridCol w:w="3570"/>
            <w:gridCol w:w="1365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Student 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of Signing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Abdul Rafay Malik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10222810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llura" w:cs="Allura" w:eastAsia="Allura" w:hAnsi="Allura"/>
              </w:rPr>
            </w:pPr>
            <w:r w:rsidDel="00000000" w:rsidR="00000000" w:rsidRPr="00000000">
              <w:rPr>
                <w:rFonts w:ascii="Allura" w:cs="Allura" w:eastAsia="Allura" w:hAnsi="Allura"/>
              </w:rPr>
              <w:drawing>
                <wp:inline distB="114300" distT="114300" distL="114300" distR="114300">
                  <wp:extent cx="1238250" cy="3810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27/01/2026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Aliah Muhammad Asharaf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color w:val="252525"/>
                <w:highlight w:val="white"/>
                <w:rtl w:val="0"/>
              </w:rPr>
              <w:t xml:space="preserve">38605331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llura" w:cs="Allura" w:eastAsia="Allura" w:hAnsi="Allura"/>
              </w:rPr>
            </w:pPr>
            <w:r w:rsidDel="00000000" w:rsidR="00000000" w:rsidRPr="00000000">
              <w:rPr>
                <w:rFonts w:ascii="Allura" w:cs="Allura" w:eastAsia="Allura" w:hAnsi="Allura"/>
                <w:rtl w:val="0"/>
              </w:rPr>
              <w:t xml:space="preserve">Aliah M. Asharaf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27/01/2026</w:t>
            </w:r>
          </w:p>
        </w:tc>
      </w:tr>
      <w:tr>
        <w:trPr>
          <w:cantSplit w:val="0"/>
          <w:trHeight w:val="668.99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Azriel Fernandes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42790052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llura" w:cs="Allura" w:eastAsia="Allura" w:hAnsi="Allura"/>
              </w:rPr>
            </w:pPr>
            <w:r w:rsidDel="00000000" w:rsidR="00000000" w:rsidRPr="00000000">
              <w:rPr>
                <w:rFonts w:ascii="Allura" w:cs="Allura" w:eastAsia="Allura" w:hAnsi="Allura"/>
              </w:rPr>
              <w:drawing>
                <wp:inline distB="114300" distT="114300" distL="114300" distR="114300">
                  <wp:extent cx="852488" cy="267723"/>
                  <wp:effectExtent b="0" l="0" r="0" t="0"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88" cy="26772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27/01/2026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Devarya Shah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45871915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llura" w:cs="Allura" w:eastAsia="Allura" w:hAnsi="Allura"/>
              </w:rPr>
            </w:pPr>
            <w:r w:rsidDel="00000000" w:rsidR="00000000" w:rsidRPr="00000000">
              <w:rPr>
                <w:rFonts w:ascii="Allura" w:cs="Allura" w:eastAsia="Allura" w:hAnsi="Allura"/>
                <w:rtl w:val="0"/>
              </w:rPr>
              <w:t xml:space="preserve">Devarya Shah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27/01/2026</w:t>
            </w:r>
          </w:p>
        </w:tc>
      </w:tr>
      <w:tr>
        <w:trPr>
          <w:cantSplit w:val="0"/>
          <w:trHeight w:val="668.99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Kartavya Jharwal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40454016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llura" w:cs="Allura" w:eastAsia="Allura" w:hAnsi="Allura"/>
              </w:rPr>
            </w:pPr>
            <w:r w:rsidDel="00000000" w:rsidR="00000000" w:rsidRPr="00000000">
              <w:rPr>
                <w:rFonts w:ascii="Allura" w:cs="Allura" w:eastAsia="Allura" w:hAnsi="Allura"/>
              </w:rPr>
              <w:drawing>
                <wp:inline distB="114300" distT="114300" distL="114300" distR="114300">
                  <wp:extent cx="1052513" cy="250984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513" cy="2509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27/01/2026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Nandini Prakash Rangani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40412071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after="0" w:line="240" w:lineRule="auto"/>
              <w:rPr>
                <w:rFonts w:ascii="Allura" w:cs="Allura" w:eastAsia="Allura" w:hAnsi="Allura"/>
              </w:rPr>
            </w:pPr>
            <w:r w:rsidDel="00000000" w:rsidR="00000000" w:rsidRPr="00000000">
              <w:rPr>
                <w:rFonts w:ascii="Allura" w:cs="Allura" w:eastAsia="Allura" w:hAnsi="Allura"/>
                <w:rtl w:val="0"/>
              </w:rPr>
              <w:t xml:space="preserve">Nandini Rangani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27/01/2026</w:t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headerReference r:id="rId11" w:type="first"/>
      <w:footerReference r:id="rId12" w:type="default"/>
      <w:footerReference r:id="rId13" w:type="first"/>
      <w:footerReference r:id="rId14" w:type="even"/>
      <w:pgSz w:h="16838" w:w="11906" w:orient="portrait"/>
      <w:pgMar w:bottom="1440.0000000000002" w:top="668.976377952756" w:left="1802.8346456692916" w:right="1802.834645669291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mic Sans MS"/>
  <w:font w:name="Cambria"/>
  <w:font w:name="Bai Jamjuree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Bai Jamjuree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Allura">
    <w:embedRegular w:fontKey="{00000000-0000-0000-0000-000000000000}" r:id="rId1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i w:val="1"/>
        <w:iCs w:val="1"/>
        <w:rtl w:val="0"/>
      </w:rPr>
      <w:t xml:space="preserve">Team Charter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Bai Jamjuree Medium" w:cs="Bai Jamjuree Medium" w:eastAsia="Bai Jamjuree Medium" w:hAnsi="Bai Jamjuree Medium"/>
      <w:color w:val="683908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Calibri" w:cs="Calibri" w:eastAsia="Calibri" w:hAnsi="Calibri"/>
      <w:b w:val="1"/>
      <w:bCs w:val="1"/>
      <w:color w:val="683908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  <w:jc w:val="center"/>
    </w:pPr>
    <w:rPr>
      <w:rFonts w:ascii="Bai Jamjuree SemiBold" w:cs="Bai Jamjuree SemiBold" w:eastAsia="Bai Jamjuree SemiBold" w:hAnsi="Bai Jamjuree SemiBold"/>
      <w:color w:val="4c1130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2.png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yperlink" Target="https://teams.microsoft.com/l/team/19%3AhGMvKq0YFy5X28W4Hx5GYxL6F-e-7LRkY6p7LxAGCJk1%40thread.tacv2/conversations?groupId=02ab3a51-3e8b-4e1d-be35-bfb30e9f5a29&amp;tenantId=d525a3c0-a9d8-4d28-9e59-40358f774f09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Poppins-italic.ttf"/><Relationship Id="rId10" Type="http://schemas.openxmlformats.org/officeDocument/2006/relationships/font" Target="fonts/Poppins-bold.ttf"/><Relationship Id="rId13" Type="http://schemas.openxmlformats.org/officeDocument/2006/relationships/font" Target="fonts/BaiJamjureeMedium-regular.ttf"/><Relationship Id="rId12" Type="http://schemas.openxmlformats.org/officeDocument/2006/relationships/font" Target="fonts/Poppins-boldItalic.ttf"/><Relationship Id="rId1" Type="http://schemas.openxmlformats.org/officeDocument/2006/relationships/font" Target="fonts/BaiJamjureeSemiBold-regular.ttf"/><Relationship Id="rId2" Type="http://schemas.openxmlformats.org/officeDocument/2006/relationships/font" Target="fonts/BaiJamjureeSemiBold-bold.ttf"/><Relationship Id="rId3" Type="http://schemas.openxmlformats.org/officeDocument/2006/relationships/font" Target="fonts/BaiJamjureeSemiBold-italic.ttf"/><Relationship Id="rId4" Type="http://schemas.openxmlformats.org/officeDocument/2006/relationships/font" Target="fonts/BaiJamjureeSemiBold-boldItalic.ttf"/><Relationship Id="rId9" Type="http://schemas.openxmlformats.org/officeDocument/2006/relationships/font" Target="fonts/Poppins-regular.ttf"/><Relationship Id="rId15" Type="http://schemas.openxmlformats.org/officeDocument/2006/relationships/font" Target="fonts/BaiJamjureeMedium-italic.ttf"/><Relationship Id="rId14" Type="http://schemas.openxmlformats.org/officeDocument/2006/relationships/font" Target="fonts/BaiJamjureeMedium-bold.ttf"/><Relationship Id="rId17" Type="http://schemas.openxmlformats.org/officeDocument/2006/relationships/font" Target="fonts/Allura-regular.ttf"/><Relationship Id="rId16" Type="http://schemas.openxmlformats.org/officeDocument/2006/relationships/font" Target="fonts/BaiJamjureeMedium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